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3677920"/>
            <wp:effectExtent l="0" t="0" r="317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135" cy="2299970"/>
            <wp:effectExtent l="0" t="0" r="571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t>关于电路交换技术，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A. 线路利用率低。 B. 同时交互的用户数少。 C. 采用资源预约机制，服务质量好。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</w:rPr>
        <w:t xml:space="preserve"> D. 抗毁能力弱。 E. 适用于电话通信系统。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关于分组交换技术，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A. 线路利用率高。 B. 同时交互的用户数多。 C. 采用尽力服务方式，服务质量不保证。 D. 抗毁能力强。 E. 适合于计算机网络通信系统。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3967480"/>
            <wp:effectExtent l="0" t="0" r="952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1873885"/>
            <wp:effectExtent l="0" t="0" r="444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3204845"/>
            <wp:effectExtent l="0" t="0" r="698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130165" cy="2688590"/>
            <wp:effectExtent l="0" t="0" r="13335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r="2721" b="23863"/>
                    <a:stretch>
                      <a:fillRect/>
                    </a:stretch>
                  </pic:blipFill>
                  <pic:spPr>
                    <a:xfrm>
                      <a:off x="0" y="0"/>
                      <a:ext cx="513016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2.1  和 2.2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975860" cy="2696210"/>
            <wp:effectExtent l="0" t="0" r="15240" b="8890"/>
            <wp:docPr id="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web：http；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文件传输：FTP；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邮件：SMTP；P2P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（对等模式）</w:t>
      </w:r>
      <w:r>
        <w:rPr>
          <w:rFonts w:hint="eastAsia" w:ascii="宋体" w:hAnsi="宋体" w:eastAsia="宋体" w:cs="宋体"/>
          <w:sz w:val="24"/>
          <w:szCs w:val="24"/>
        </w:rPr>
        <w:t>：Bittorrent；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远程登录：telnet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服务器: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 一台总是在线的主机，运行着服务器程序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 具有永久IP地址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客户机: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  不与其它客户机直接通信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P2P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 没有总是运行的服务器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 任意一对端系统（对等方）间可以直接通信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 每个对等方可以请求服务，也可以提供服务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429885" cy="3505200"/>
            <wp:effectExtent l="0" t="0" r="184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818130" cy="3298190"/>
            <wp:effectExtent l="0" t="0" r="127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这些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UDP都没有提供</w:t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3375660"/>
            <wp:effectExtent l="0" t="0" r="9525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06165"/>
            <wp:effectExtent l="0" t="0" r="762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52"/>
          <w:lang w:val="en-US" w:eastAsia="zh-CN"/>
        </w:rPr>
        <w:t xml:space="preserve">Web cache  </w:t>
      </w:r>
      <w:r>
        <w:drawing>
          <wp:inline distT="0" distB="0" distL="114300" distR="114300">
            <wp:extent cx="5266690" cy="3624580"/>
            <wp:effectExtent l="0" t="0" r="1016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>Web cache既是服务器又是客户机</w: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减少客户请求的响应时间  减少机构接入链路上的流量</w: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</w:p>
    <w:p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2.3和2.4</w: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70500" cy="3357880"/>
            <wp:effectExtent l="0" t="0" r="6350" b="13970"/>
            <wp:docPr id="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="宋体" w:hAnsi="宋体" w:eastAsia="宋体" w:cs="宋体"/>
          <w:sz w:val="40"/>
          <w:szCs w:val="40"/>
          <w:lang w:val="en-US" w:eastAsia="zh-CN"/>
        </w:rPr>
        <w:t>FTP</w:t>
      </w:r>
      <w:r>
        <w:drawing>
          <wp:inline distT="0" distB="0" distL="114300" distR="114300">
            <wp:extent cx="5267325" cy="3793490"/>
            <wp:effectExtent l="0" t="0" r="952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FTP客户在控制连接上发送PORT命令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,之后</w:t>
      </w:r>
      <w:r>
        <w:rPr>
          <w:rFonts w:ascii="宋体" w:hAnsi="宋体" w:eastAsia="宋体" w:cs="宋体"/>
          <w:sz w:val="24"/>
          <w:szCs w:val="24"/>
        </w:rPr>
        <w:t>FTP</w:t>
      </w:r>
      <w:r>
        <w:rPr>
          <w:rFonts w:ascii="宋体" w:hAnsi="宋体" w:eastAsia="宋体" w:cs="宋体"/>
          <w:sz w:val="24"/>
          <w:szCs w:val="24"/>
          <w:highlight w:val="cyan"/>
        </w:rPr>
        <w:t>服务器</w:t>
      </w:r>
      <w:r>
        <w:rPr>
          <w:rFonts w:ascii="宋体" w:hAnsi="宋体" w:eastAsia="宋体" w:cs="宋体"/>
          <w:sz w:val="24"/>
          <w:szCs w:val="24"/>
        </w:rPr>
        <w:t>主动建立数据连接</w:t>
      </w:r>
      <w:r>
        <w:drawing>
          <wp:inline distT="0" distB="0" distL="114300" distR="114300">
            <wp:extent cx="5271135" cy="3289935"/>
            <wp:effectExtent l="0" t="0" r="5715" b="5715"/>
            <wp:docPr id="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9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>SMTP使用持续连接：  可以在一条TCP连接上传输多个报文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（有握手和挥手）</w:t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MIME协议：</w:t>
      </w:r>
      <w:r>
        <w:rPr>
          <w:rFonts w:ascii="宋体" w:hAnsi="宋体" w:eastAsia="宋体" w:cs="宋体"/>
          <w:sz w:val="24"/>
          <w:szCs w:val="24"/>
        </w:rPr>
        <w:t>扩展了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邮件可发送的数据类型</w:t>
      </w:r>
      <w:r>
        <w:rPr>
          <w:rFonts w:ascii="宋体" w:hAnsi="宋体" w:eastAsia="宋体" w:cs="宋体"/>
          <w:sz w:val="24"/>
          <w:szCs w:val="24"/>
        </w:rPr>
        <w:t>，允许实体具有不同的数据类型并规定了非ASCII文本信息在传输时的统一编码形式</w:t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3469640"/>
            <wp:effectExtent l="0" t="0" r="7620" b="16510"/>
            <wp:docPr id="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SMTP是一个“推”协议，只能将邮件从用户代 理推送到其邮件服务器。</w:t>
      </w:r>
      <w:r>
        <w:drawing>
          <wp:inline distT="0" distB="0" distL="114300" distR="114300">
            <wp:extent cx="5269865" cy="1778000"/>
            <wp:effectExtent l="0" t="0" r="6985" b="12700"/>
            <wp:docPr id="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>可以从服务器获取邮件的协议有：  POP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</w:t>
      </w:r>
      <w:r>
        <w:rPr>
          <w:rFonts w:ascii="宋体" w:hAnsi="宋体" w:eastAsia="宋体" w:cs="宋体"/>
          <w:sz w:val="24"/>
          <w:szCs w:val="24"/>
        </w:rPr>
        <w:t xml:space="preserve">: IMAP: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 xml:space="preserve"> HTTP</w:t>
      </w:r>
    </w:p>
    <w:p>
      <w:pPr>
        <w:jc w:val="left"/>
      </w:pPr>
      <w:r>
        <w:drawing>
          <wp:inline distT="0" distB="0" distL="114300" distR="114300">
            <wp:extent cx="5270500" cy="2609850"/>
            <wp:effectExtent l="0" t="0" r="6350" b="0"/>
            <wp:docPr id="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即pop有下载并删除和下载并保留，这2个模式。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</w:pPr>
      <w:r>
        <w:drawing>
          <wp:inline distT="0" distB="0" distL="114300" distR="114300">
            <wp:extent cx="5269865" cy="3181985"/>
            <wp:effectExtent l="0" t="0" r="6985" b="18415"/>
            <wp:docPr id="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2.5 和2.6</w:t>
      </w:r>
    </w:p>
    <w:p>
      <w:pPr>
        <w:jc w:val="left"/>
      </w:pPr>
      <w:r>
        <w:drawing>
          <wp:inline distT="0" distB="0" distL="114300" distR="114300">
            <wp:extent cx="5267325" cy="2990850"/>
            <wp:effectExtent l="0" t="0" r="9525" b="0"/>
            <wp:docPr id="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1405" cy="1657985"/>
            <wp:effectExtent l="0" t="0" r="17145" b="18415"/>
            <wp:docPr id="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99230"/>
            <wp:effectExtent l="0" t="0" r="6985" b="1270"/>
            <wp:docPr id="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9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6050" cy="3072130"/>
            <wp:effectExtent l="0" t="0" r="12700" b="13970"/>
            <wp:docPr id="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28035"/>
            <wp:effectExtent l="0" t="0" r="7620" b="5715"/>
            <wp:docPr id="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89910"/>
            <wp:effectExtent l="0" t="0" r="8890" b="15240"/>
            <wp:docPr id="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827780"/>
            <wp:effectExtent l="0" t="0" r="5080" b="1270"/>
            <wp:docPr id="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98545"/>
            <wp:effectExtent l="0" t="0" r="3810" b="1905"/>
            <wp:docPr id="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21405"/>
            <wp:effectExtent l="0" t="0" r="8890" b="17145"/>
            <wp:docPr id="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71770" cy="3326130"/>
            <wp:effectExtent l="0" t="0" r="508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0255" cy="3253740"/>
            <wp:effectExtent l="0" t="0" r="4445" b="38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925830"/>
            <wp:effectExtent l="0" t="0" r="8255" b="762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3005" cy="1020445"/>
            <wp:effectExtent l="0" t="0" r="4445" b="825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02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ascii="宋体" w:hAnsi="宋体" w:eastAsia="宋体" w:cs="宋体"/>
          <w:sz w:val="24"/>
          <w:szCs w:val="24"/>
        </w:rPr>
        <w:t xml:space="preserve">UDP套接字的标识为以下二元组：  （IP地址，端口号）  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每个TCP连接由以下四元组标识: 源IP地址 源端口号 目的IP地址 目的端口号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sz w:val="48"/>
          <w:szCs w:val="48"/>
          <w:lang w:val="en-US" w:eastAsia="zh-CN"/>
        </w:rPr>
      </w:pPr>
      <w:r>
        <w:rPr>
          <w:rFonts w:hint="eastAsia" w:ascii="宋体" w:hAnsi="宋体" w:eastAsia="宋体" w:cs="宋体"/>
          <w:sz w:val="48"/>
          <w:szCs w:val="48"/>
          <w:lang w:val="en-US" w:eastAsia="zh-CN"/>
        </w:rPr>
        <w:t>3.3</w:t>
      </w:r>
    </w:p>
    <w:p>
      <w:pPr>
        <w:jc w:val="left"/>
      </w:pPr>
      <w:r>
        <w:drawing>
          <wp:inline distT="0" distB="0" distL="114300" distR="114300">
            <wp:extent cx="5267960" cy="3972560"/>
            <wp:effectExtent l="0" t="0" r="8890" b="889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37865"/>
            <wp:effectExtent l="0" t="0" r="6985" b="63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sz w:val="48"/>
          <w:szCs w:val="48"/>
          <w:lang w:val="en-US" w:eastAsia="zh-CN"/>
        </w:rPr>
      </w:pPr>
      <w:r>
        <w:rPr>
          <w:rFonts w:hint="eastAsia" w:ascii="宋体" w:hAnsi="宋体" w:eastAsia="宋体" w:cs="宋体"/>
          <w:sz w:val="48"/>
          <w:szCs w:val="48"/>
          <w:lang w:val="en-US" w:eastAsia="zh-CN"/>
        </w:rPr>
        <w:t>3.4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71770" cy="2845435"/>
            <wp:effectExtent l="0" t="0" r="5080" b="1206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>可靠数据传输包括以下特性： A. 不丢失 B. 不出错 C.不乱序 D.不重复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Rdt1.0: 可靠信道上的可靠传输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Rdt2.0: 可能产生比特差错的下层信道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rdt2.0中使用的新机制:  差错检测  接收方反馈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ACK,NAK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  <w:r>
        <w:rPr>
          <w:rFonts w:ascii="宋体" w:hAnsi="宋体" w:eastAsia="宋体" w:cs="宋体"/>
          <w:sz w:val="24"/>
          <w:szCs w:val="24"/>
        </w:rPr>
        <w:t xml:space="preserve">  重传</w:t>
      </w:r>
    </w:p>
    <w:p>
      <w:pPr>
        <w:jc w:val="left"/>
      </w:pPr>
      <w:r>
        <w:drawing>
          <wp:inline distT="0" distB="0" distL="114300" distR="114300">
            <wp:extent cx="5273675" cy="3023870"/>
            <wp:effectExtent l="0" t="0" r="3175" b="508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688465"/>
            <wp:effectExtent l="0" t="0" r="4445" b="698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17595"/>
            <wp:effectExtent l="0" t="0" r="4445" b="190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rdt3.0: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考虑到</w:t>
      </w:r>
      <w:r>
        <w:rPr>
          <w:rFonts w:ascii="宋体" w:hAnsi="宋体" w:eastAsia="宋体" w:cs="宋体"/>
          <w:sz w:val="24"/>
          <w:szCs w:val="24"/>
        </w:rPr>
        <w:t>可能产生比特错误和丢包的下层信道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检测丢包：  若发送方在“合理的”时间内未收到ACK，认为丢包（需要定时器）  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从丢包中恢复：  发送方重发当前报文 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；</w:t>
      </w:r>
      <w:r>
        <w:rPr>
          <w:rFonts w:ascii="宋体" w:hAnsi="宋体" w:eastAsia="宋体" w:cs="宋体"/>
          <w:sz w:val="24"/>
          <w:szCs w:val="24"/>
        </w:rPr>
        <w:t xml:space="preserve"> 接收方使用报文序号检测重复报文</w:t>
      </w:r>
    </w:p>
    <w:p>
      <w:pPr>
        <w:jc w:val="left"/>
        <w:rPr>
          <w:rFonts w:ascii="宋体" w:hAnsi="宋体" w:eastAsia="宋体" w:cs="宋体"/>
          <w:b/>
          <w:bCs/>
          <w:sz w:val="24"/>
          <w:szCs w:val="24"/>
        </w:rPr>
      </w:pPr>
    </w:p>
    <w:p>
      <w:pPr>
        <w:jc w:val="left"/>
        <w:rPr>
          <w:rFonts w:ascii="宋体" w:hAnsi="宋体" w:eastAsia="宋体" w:cs="宋体"/>
          <w:b/>
          <w:bCs/>
          <w:sz w:val="24"/>
          <w:szCs w:val="24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流水线可靠数据传输协议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允许发送方有多个已发送、未确认的报文  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报文的序号范围应扩大（停等协议只使用1比特序号）  </w:t>
      </w:r>
    </w:p>
    <w:p>
      <w:pPr>
        <w:jc w:val="left"/>
        <w:rPr>
          <w:rFonts w:ascii="宋体" w:hAnsi="宋体" w:eastAsia="宋体" w:cs="宋体"/>
          <w:b/>
          <w:bCs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发送方和接收方可能需要缓存多个报文（停等协议中，发送方缓存一个报文，接收方不缓存）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两种形式的流水线协议: go-Back-N, selective repeat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Go back N协议 接收窗口尺寸为1，因此只能顺序接收 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Selective Repeat协议 接收窗口尺寸大于1，可以乱序接收</w:t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282315"/>
            <wp:effectExtent l="0" t="0" r="8255" b="1333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sz w:val="48"/>
          <w:szCs w:val="48"/>
          <w:lang w:val="en-US" w:eastAsia="zh-CN"/>
        </w:rPr>
      </w:pPr>
      <w:r>
        <w:rPr>
          <w:rFonts w:hint="eastAsia" w:ascii="宋体" w:hAnsi="宋体" w:eastAsia="宋体" w:cs="宋体"/>
          <w:sz w:val="48"/>
          <w:szCs w:val="48"/>
          <w:lang w:val="en-US" w:eastAsia="zh-CN"/>
        </w:rPr>
        <w:t>3.5</w:t>
      </w:r>
    </w:p>
    <w:p>
      <w:pPr>
        <w:jc w:val="left"/>
      </w:pPr>
      <w:r>
        <w:drawing>
          <wp:inline distT="0" distB="0" distL="114300" distR="114300">
            <wp:extent cx="5273675" cy="279019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最大段长度（MSS）：  TCP段中可以携带的最大数据字节数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序号:  报文中第一个数据字节的序号 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确认号:  使用累积确认，指出期望从对方接收的下一个字节的序号</w:t>
      </w:r>
      <w:r>
        <w:drawing>
          <wp:inline distT="0" distB="0" distL="114300" distR="114300">
            <wp:extent cx="5269230" cy="3486785"/>
            <wp:effectExtent l="0" t="0" r="7620" b="1841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44"/>
          <w:szCs w:val="52"/>
          <w:lang w:eastAsia="zh-CN"/>
        </w:rPr>
        <w:t>可靠传输的实现</w:t>
      </w:r>
      <w:r>
        <w:drawing>
          <wp:inline distT="0" distB="0" distL="114300" distR="114300">
            <wp:extent cx="5244465" cy="3662045"/>
            <wp:effectExtent l="0" t="0" r="13335" b="1460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366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501390"/>
            <wp:effectExtent l="0" t="0" r="6350" b="381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399790"/>
            <wp:effectExtent l="0" t="0" r="4445" b="1016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 xml:space="preserve">选择确认（SACK）：  </w:t>
      </w:r>
    </w:p>
    <w:p>
      <w:pPr>
        <w:ind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最初的TCP协议只使用累积确认  </w:t>
      </w:r>
    </w:p>
    <w:p>
      <w:pPr>
        <w:ind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改进的TCP协议引入选择确认，允许接收方指出缺失的数据字节</w:t>
      </w:r>
      <w:r>
        <w:drawing>
          <wp:inline distT="0" distB="0" distL="114300" distR="114300">
            <wp:extent cx="5269230" cy="3502660"/>
            <wp:effectExtent l="0" t="0" r="7620" b="254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 xml:space="preserve">Nagle算法  </w:t>
      </w:r>
    </w:p>
    <w:p>
      <w:pPr>
        <w:ind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当TCP发送端从应用程序收到的第1个数据后，立即将它发送出去，哪怕只有1个字节。  </w:t>
      </w:r>
    </w:p>
    <w:p>
      <w:pPr>
        <w:ind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然后TCP发送端就开始积累数据，并等待  </w:t>
      </w:r>
    </w:p>
    <w:p>
      <w:pPr>
        <w:ind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收到确认，  </w:t>
      </w:r>
    </w:p>
    <w:p>
      <w:pPr>
        <w:ind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数据已积累到最大段长度MSS时。 </w:t>
      </w:r>
    </w:p>
    <w:p>
      <w:pPr>
        <w:ind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二者满足其一， TCP发送端就可以发送数据</w:t>
      </w:r>
    </w:p>
    <w:p>
      <w:pPr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TCP为什么需要3次握手</w:t>
      </w:r>
    </w:p>
    <w:p>
      <w:p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为了防止已失效的连接请求报文段突然又传送到了服务端，因而产生错误</w:t>
      </w:r>
    </w:p>
    <w:p>
      <w:p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来这是一个早已失效的报文段。但server收到此失效的连接请求报文段后，就误认为是client再次发出的一个新的连接请求。于是就向client发出确认报文段，同意建立连接。假设不采用“三次握手”，那么只要server发出确认，新的连接就建立了。由于现在client并没有发出建立连接的请求，因此不会理睬server的确认，也不会向server发送数据。但server却以为新的运输连接已经建立，并一直等待client发来数据。这样，server的很多资源就白白浪费掉了。采用“三次握手”的办法可以防止上述现象发生</w:t>
      </w:r>
    </w:p>
    <w:p>
      <w:pPr>
        <w:jc w:val="left"/>
      </w:pPr>
      <w:r>
        <w:drawing>
          <wp:inline distT="0" distB="0" distL="114300" distR="114300">
            <wp:extent cx="5271770" cy="1934210"/>
            <wp:effectExtent l="0" t="0" r="5080" b="889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4155" cy="3007360"/>
            <wp:effectExtent l="0" t="0" r="10795" b="254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00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慢启动策略  以1个MSS开始，然后以指数速度迅速增加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每经过1个RTT，将CongWin加倍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具体实施：  每收到一个ACK段，CongWin增加一个MSS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拥塞避免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1个RTT后，增加1个MSS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乘性减-超时  thresh = CongWin/2  CongWin = 1 MSS</w:t>
      </w:r>
    </w:p>
    <w:p>
      <w:pPr>
        <w:jc w:val="left"/>
      </w:pPr>
      <w:r>
        <w:drawing>
          <wp:inline distT="0" distB="0" distL="114300" distR="114300">
            <wp:extent cx="5268595" cy="2911475"/>
            <wp:effectExtent l="0" t="0" r="8255" b="317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15185"/>
            <wp:effectExtent l="0" t="0" r="3175" b="1841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b/>
          <w:bCs/>
          <w:sz w:val="96"/>
          <w:szCs w:val="160"/>
          <w:lang w:eastAsia="zh-CN"/>
        </w:rPr>
        <w:t>第四章网络层</w:t>
      </w:r>
      <w:r>
        <w:drawing>
          <wp:inline distT="0" distB="0" distL="114300" distR="114300">
            <wp:extent cx="5338445" cy="3646170"/>
            <wp:effectExtent l="0" t="0" r="14605" b="1143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4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96615"/>
            <wp:effectExtent l="0" t="0" r="2540" b="1333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6815" cy="4868545"/>
            <wp:effectExtent l="0" t="0" r="6985" b="8255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486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36"/>
          <w:szCs w:val="36"/>
        </w:rPr>
      </w:pPr>
      <w:r>
        <w:rPr>
          <w:rFonts w:ascii="宋体" w:hAnsi="宋体" w:eastAsia="宋体" w:cs="宋体"/>
          <w:sz w:val="36"/>
          <w:szCs w:val="36"/>
        </w:rPr>
        <w:t xml:space="preserve">网络层的两个主要功能  </w:t>
      </w:r>
    </w:p>
    <w:p>
      <w:pPr>
        <w:jc w:val="left"/>
        <w:rPr>
          <w:rFonts w:ascii="宋体" w:hAnsi="宋体" w:eastAsia="宋体" w:cs="宋体"/>
          <w:sz w:val="36"/>
          <w:szCs w:val="36"/>
        </w:rPr>
      </w:pPr>
      <w:r>
        <w:rPr>
          <w:rFonts w:ascii="宋体" w:hAnsi="宋体" w:eastAsia="宋体" w:cs="宋体"/>
          <w:sz w:val="36"/>
          <w:szCs w:val="36"/>
        </w:rPr>
        <w:t>路由: 确定报文从源路由器到目的路由器的路径  转发: 将报文从路由器的输入端口转移到合适的输出端口</w:t>
      </w:r>
    </w:p>
    <w:p>
      <w:pPr>
        <w:jc w:val="left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路由：计算转发表</w:t>
      </w:r>
    </w:p>
    <w:p>
      <w:pPr>
        <w:jc w:val="left"/>
        <w:rPr>
          <w:rFonts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转发：根据转发表转运报文</w:t>
      </w:r>
      <w:r>
        <w:drawing>
          <wp:inline distT="0" distB="0" distL="114300" distR="114300">
            <wp:extent cx="5295900" cy="3324860"/>
            <wp:effectExtent l="0" t="0" r="0" b="889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4315" cy="2973705"/>
            <wp:effectExtent l="0" t="0" r="635" b="1714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010285"/>
            <wp:effectExtent l="0" t="0" r="3175" b="1841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81930" cy="2983230"/>
            <wp:effectExtent l="0" t="0" r="13970" b="762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29640"/>
            <wp:effectExtent l="0" t="0" r="7620" b="381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7565" cy="4608830"/>
            <wp:effectExtent l="0" t="0" r="13335" b="127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460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427220"/>
            <wp:effectExtent l="0" t="0" r="6350" b="11430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95805"/>
            <wp:effectExtent l="0" t="0" r="4445" b="444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1412875"/>
            <wp:effectExtent l="0" t="0" r="17145" b="15875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3195" cy="3448685"/>
            <wp:effectExtent l="0" t="0" r="14605" b="18415"/>
            <wp:docPr id="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32"/>
          <w:szCs w:val="32"/>
        </w:rPr>
        <w:t>CIDR</w:t>
      </w:r>
      <w:r>
        <w:rPr>
          <w:rFonts w:hint="eastAsia" w:ascii="宋体" w:hAnsi="宋体" w:eastAsia="宋体" w:cs="宋体"/>
          <w:sz w:val="32"/>
          <w:szCs w:val="32"/>
          <w:lang w:eastAsia="zh-CN"/>
        </w:rPr>
        <w:t>（无类别路由）</w:t>
      </w:r>
      <w:r>
        <w:rPr>
          <w:rFonts w:ascii="宋体" w:hAnsi="宋体" w:eastAsia="宋体" w:cs="宋体"/>
          <w:sz w:val="32"/>
          <w:szCs w:val="32"/>
        </w:rPr>
        <w:t xml:space="preserve">：  </w:t>
      </w:r>
    </w:p>
    <w:p>
      <w:pPr>
        <w:jc w:val="left"/>
        <w:rPr>
          <w:rFonts w:ascii="宋体" w:hAnsi="宋体" w:eastAsia="宋体" w:cs="宋体"/>
          <w:sz w:val="32"/>
          <w:szCs w:val="32"/>
        </w:rPr>
      </w:pPr>
      <w:r>
        <w:rPr>
          <w:rFonts w:ascii="宋体" w:hAnsi="宋体" w:eastAsia="宋体" w:cs="宋体"/>
          <w:sz w:val="32"/>
          <w:szCs w:val="32"/>
        </w:rPr>
        <w:t>按照实际需要的地址数量分配地址空间，提高地址使用效率</w:t>
      </w:r>
    </w:p>
    <w:p>
      <w:pPr>
        <w:jc w:val="left"/>
        <w:rPr>
          <w:rFonts w:ascii="宋体" w:hAnsi="宋体" w:eastAsia="宋体" w:cs="宋体"/>
          <w:sz w:val="32"/>
          <w:szCs w:val="32"/>
        </w:rPr>
      </w:pPr>
      <w:r>
        <w:rPr>
          <w:rFonts w:ascii="宋体" w:hAnsi="宋体" w:eastAsia="宋体" w:cs="宋体"/>
          <w:sz w:val="32"/>
          <w:szCs w:val="32"/>
        </w:rPr>
        <w:t>允许将若干条路由聚合成一条路由，减小路由表规模</w:t>
      </w:r>
    </w:p>
    <w:p>
      <w:pPr>
        <w:jc w:val="left"/>
      </w:pPr>
      <w:r>
        <w:drawing>
          <wp:inline distT="0" distB="0" distL="114300" distR="114300">
            <wp:extent cx="5241290" cy="3408045"/>
            <wp:effectExtent l="0" t="0" r="16510" b="1905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9860" cy="3741420"/>
            <wp:effectExtent l="0" t="0" r="8890" b="11430"/>
            <wp:docPr id="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> 动态主机配置协议DHCP是一个客户/服务器模式的应用协议，子网中应有一个DHCP服务器或一个DHCP代理。</w:t>
      </w:r>
      <w:r>
        <w:drawing>
          <wp:inline distT="0" distB="0" distL="114300" distR="114300">
            <wp:extent cx="5230495" cy="1920875"/>
            <wp:effectExtent l="0" t="0" r="8255" b="3175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4940" cy="2235835"/>
            <wp:effectExtent l="0" t="0" r="3810" b="12065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95265" cy="2831465"/>
            <wp:effectExtent l="0" t="0" r="635" b="6985"/>
            <wp:docPr id="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83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37175" cy="2966720"/>
            <wp:effectExtent l="0" t="0" r="15875" b="5080"/>
            <wp:docPr id="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8"/>
          <w:szCs w:val="36"/>
          <w:lang w:eastAsia="zh-CN"/>
        </w:rPr>
      </w:pPr>
      <w:r>
        <w:rPr>
          <w:rFonts w:hint="eastAsia"/>
          <w:sz w:val="28"/>
          <w:szCs w:val="36"/>
          <w:lang w:eastAsia="zh-CN"/>
        </w:rPr>
        <w:t>静态路由：一旦路径不成立，原来通过该路径的路由表项将会不可达</w:t>
      </w:r>
    </w:p>
    <w:p>
      <w:pPr>
        <w:jc w:val="left"/>
        <w:rPr>
          <w:rFonts w:hint="eastAsia"/>
          <w:sz w:val="28"/>
          <w:szCs w:val="36"/>
          <w:lang w:eastAsia="zh-CN"/>
        </w:rPr>
      </w:pPr>
      <w:r>
        <w:rPr>
          <w:rFonts w:hint="eastAsia"/>
          <w:sz w:val="28"/>
          <w:szCs w:val="36"/>
          <w:lang w:eastAsia="zh-CN"/>
        </w:rPr>
        <w:t>距离矢量算法基本思想:</w:t>
      </w:r>
    </w:p>
    <w:p>
      <w:pPr>
        <w:jc w:val="left"/>
        <w:rPr>
          <w:rFonts w:hint="eastAsia"/>
          <w:sz w:val="28"/>
          <w:szCs w:val="36"/>
          <w:lang w:eastAsia="zh-CN"/>
        </w:rPr>
      </w:pPr>
      <w:r>
        <w:rPr>
          <w:rFonts w:hint="eastAsia"/>
          <w:sz w:val="28"/>
          <w:szCs w:val="36"/>
          <w:lang w:eastAsia="zh-CN"/>
        </w:rPr>
        <w:t> 每个节点周期性地将它的距离矢量发送给邻居</w:t>
      </w:r>
    </w:p>
    <w:p>
      <w:pPr>
        <w:jc w:val="left"/>
        <w:rPr>
          <w:rFonts w:hint="eastAsia"/>
          <w:sz w:val="28"/>
          <w:szCs w:val="36"/>
          <w:lang w:eastAsia="zh-CN"/>
        </w:rPr>
      </w:pPr>
      <w:r>
        <w:rPr>
          <w:rFonts w:hint="eastAsia"/>
          <w:sz w:val="28"/>
          <w:szCs w:val="36"/>
          <w:lang w:eastAsia="zh-CN"/>
        </w:rPr>
        <w:t> 当节点 x 从其邻居收到距离矢量后，使用B-F方程更新自己的距离矢量:</w:t>
      </w:r>
    </w:p>
    <w:p>
      <w:pPr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优化\</w:t>
      </w:r>
    </w:p>
    <w:p>
      <w:pPr>
        <w:jc w:val="left"/>
        <w:rPr>
          <w:rFonts w:hint="eastAsia"/>
          <w:sz w:val="28"/>
          <w:szCs w:val="36"/>
          <w:lang w:eastAsia="zh-CN"/>
        </w:rPr>
      </w:pPr>
      <w:r>
        <w:rPr>
          <w:rFonts w:hint="eastAsia"/>
          <w:sz w:val="28"/>
          <w:szCs w:val="36"/>
          <w:lang w:eastAsia="zh-CN"/>
        </w:rPr>
        <w:t>水平分割 C是从B学到关于A的路由（C通过B到达A）， C就不告诉B到A的路由</w:t>
      </w:r>
    </w:p>
    <w:p>
      <w:pPr>
        <w:jc w:val="left"/>
        <w:rPr>
          <w:rFonts w:hint="eastAsia"/>
          <w:sz w:val="28"/>
          <w:szCs w:val="36"/>
          <w:lang w:eastAsia="zh-CN"/>
        </w:rPr>
      </w:pPr>
      <w:r>
        <w:rPr>
          <w:rFonts w:hint="eastAsia"/>
          <w:sz w:val="28"/>
          <w:szCs w:val="36"/>
          <w:lang w:eastAsia="zh-CN"/>
        </w:rPr>
        <w:t>带毒性逆转的水平分割：限制最大跳数</w:t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5266690" cy="3513455"/>
            <wp:effectExtent l="0" t="0" r="10160" b="1079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LS算法</w:t>
      </w:r>
      <w:r>
        <w:rPr>
          <w:rFonts w:hint="eastAsia"/>
          <w:lang w:eastAsia="zh-CN"/>
        </w:rPr>
        <w:t>内嵌</w:t>
      </w:r>
      <w:r>
        <w:rPr>
          <w:rFonts w:ascii="宋体" w:hAnsi="宋体" w:eastAsia="宋体" w:cs="宋体"/>
          <w:sz w:val="24"/>
          <w:szCs w:val="24"/>
        </w:rPr>
        <w:t>Dijsktra算法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，不停的加入最近的结点进行下一步计算</w:t>
      </w:r>
    </w:p>
    <w:p>
      <w:pPr>
        <w:jc w:val="left"/>
      </w:pPr>
      <w:r>
        <w:rPr>
          <w:rFonts w:hint="eastAsia"/>
          <w:lang w:val="en-US" w:eastAsia="zh-CN"/>
        </w:rPr>
        <w:t>DV算法：通过一次次邻居通告，进行迭代</w:t>
      </w:r>
      <w:r>
        <w:drawing>
          <wp:inline distT="0" distB="0" distL="114300" distR="114300">
            <wp:extent cx="5270500" cy="3291205"/>
            <wp:effectExtent l="0" t="0" r="6350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33115"/>
            <wp:effectExtent l="0" t="0" r="8255" b="63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76780" cy="1681480"/>
            <wp:effectExtent l="0" t="0" r="13970" b="1397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因特网中的路由协议  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Intra-AS路由协议也称内部网关协议，最常见的有:  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RIP：较低层ISP和 企业网中使用  OSPF：较顶层ISP中使 用 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Inter-AS路由协议也称外部网关协议，目前只有：  BGP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>
      <w:pPr>
        <w:jc w:val="center"/>
      </w:pPr>
      <w:r>
        <w:rPr>
          <w:rFonts w:hint="eastAsia"/>
          <w:sz w:val="48"/>
          <w:szCs w:val="56"/>
          <w:lang w:val="en-US" w:eastAsia="zh-CN"/>
        </w:rPr>
        <w:t>5链路层</w:t>
      </w:r>
      <w:bookmarkStart w:id="0" w:name="_GoBack"/>
      <w:bookmarkEnd w:id="0"/>
      <w:r>
        <w:drawing>
          <wp:inline distT="0" distB="0" distL="114300" distR="114300">
            <wp:extent cx="5270500" cy="2862580"/>
            <wp:effectExtent l="0" t="0" r="6350" b="1397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55290"/>
            <wp:effectExtent l="0" t="0" r="10160" b="1651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CRC：除法不进位不借位</w:t>
      </w:r>
    </w:p>
    <w:p>
      <w:pPr>
        <w:jc w:val="left"/>
      </w:pPr>
      <w:r>
        <w:drawing>
          <wp:inline distT="0" distB="0" distL="114300" distR="114300">
            <wp:extent cx="4508500" cy="2793365"/>
            <wp:effectExtent l="0" t="0" r="6350" b="698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3065" cy="2571750"/>
            <wp:effectExtent l="0" t="0" r="6985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5445" cy="2809240"/>
            <wp:effectExtent l="0" t="0" r="14605" b="1016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6140" cy="3058795"/>
            <wp:effectExtent l="0" t="0" r="10160" b="825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05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7265" cy="2906395"/>
            <wp:effectExtent l="0" t="0" r="13335" b="825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290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纯</w:t>
      </w:r>
      <w:r>
        <w:rPr>
          <w:rFonts w:hint="eastAsia"/>
          <w:lang w:val="en-US" w:eastAsia="zh-CN"/>
        </w:rPr>
        <w:t>Aloha</w:t>
      </w:r>
    </w:p>
    <w:p>
      <w:pPr>
        <w:jc w:val="left"/>
      </w:pPr>
      <w:r>
        <w:drawing>
          <wp:inline distT="0" distB="0" distL="114300" distR="114300">
            <wp:extent cx="4926965" cy="1589405"/>
            <wp:effectExtent l="0" t="0" r="6985" b="1079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时隙</w:t>
      </w:r>
      <w:r>
        <w:rPr>
          <w:rFonts w:hint="eastAsia"/>
          <w:lang w:val="en-US" w:eastAsia="zh-CN"/>
        </w:rPr>
        <w:t>Aloha</w:t>
      </w:r>
    </w:p>
    <w:p>
      <w:pPr>
        <w:jc w:val="left"/>
      </w:pPr>
      <w:r>
        <w:drawing>
          <wp:inline distT="0" distB="0" distL="114300" distR="114300">
            <wp:extent cx="5270500" cy="3252470"/>
            <wp:effectExtent l="0" t="0" r="6350" b="508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36900"/>
            <wp:effectExtent l="0" t="0" r="6985" b="635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49170"/>
            <wp:effectExtent l="0" t="0" r="3810" b="1778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43505"/>
            <wp:effectExtent l="0" t="0" r="9525" b="444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sz w:val="48"/>
          <w:szCs w:val="56"/>
          <w:lang w:eastAsia="zh-CN"/>
        </w:rPr>
        <w:t>令牌传递省去了设置主节点</w:t>
      </w:r>
      <w:r>
        <w:drawing>
          <wp:inline distT="0" distB="0" distL="114300" distR="114300">
            <wp:extent cx="5266690" cy="3884930"/>
            <wp:effectExtent l="0" t="0" r="10160" b="127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8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47110"/>
            <wp:effectExtent l="0" t="0" r="4445" b="1524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42565"/>
            <wp:effectExtent l="0" t="0" r="3810" b="63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08325"/>
            <wp:effectExtent l="0" t="0" r="6985" b="1587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00780"/>
            <wp:effectExtent l="0" t="0" r="6350" b="1397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95930"/>
            <wp:effectExtent l="0" t="0" r="8255" b="1397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报文头部</w:t>
      </w:r>
      <w:r>
        <w:rPr>
          <w:rFonts w:hint="eastAsia"/>
          <w:lang w:val="en-US" w:eastAsia="zh-CN"/>
        </w:rPr>
        <w:t>18字节</w:t>
      </w:r>
      <w:r>
        <w:drawing>
          <wp:inline distT="0" distB="0" distL="114300" distR="114300">
            <wp:extent cx="5270500" cy="3260090"/>
            <wp:effectExtent l="0" t="0" r="6350" b="1651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441700"/>
            <wp:effectExtent l="0" t="0" r="5715" b="635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81710"/>
            <wp:effectExtent l="0" t="0" r="3810" b="889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>地址解析协议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ARP</w:t>
      </w:r>
      <w:r>
        <w:rPr>
          <w:rFonts w:ascii="宋体" w:hAnsi="宋体" w:eastAsia="宋体" w:cs="宋体"/>
          <w:sz w:val="24"/>
          <w:szCs w:val="24"/>
        </w:rPr>
        <w:t>： 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若节点A希望获得节点B的MAC地址，节点A广播一个包含B的IP地址的地址解析请求 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节点B用自己的MAC地址进行响应</w:t>
      </w:r>
    </w:p>
    <w:p>
      <w:p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在以太网上，ARP报文封装在以太帧中传输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drawing>
          <wp:inline distT="0" distB="0" distL="114300" distR="114300">
            <wp:extent cx="5267325" cy="3658235"/>
            <wp:effectExtent l="0" t="0" r="9525" b="1841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9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7B2E3B"/>
    <w:rsid w:val="18967DC1"/>
    <w:rsid w:val="2D387565"/>
    <w:rsid w:val="3F6E54CC"/>
    <w:rsid w:val="43F363D2"/>
    <w:rsid w:val="44596C5F"/>
    <w:rsid w:val="4D3637EA"/>
    <w:rsid w:val="507B2E3B"/>
    <w:rsid w:val="584D5695"/>
    <w:rsid w:val="5A1D5FBB"/>
    <w:rsid w:val="5ADA3357"/>
    <w:rsid w:val="68AE2F5E"/>
    <w:rsid w:val="707D714B"/>
    <w:rsid w:val="7D3C673F"/>
    <w:rsid w:val="7FA6461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2019-01-17T12:33:00Z</dcterms:created>
  <dc:creator>houyujie</dc:creator>
  <cp:lastModifiedBy>houyujie</cp:lastModifiedBy>
  <dcterms:modified xsi:type="dcterms:W3CDTF">2019-01-21T05:19:33Z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